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附件一：详细摘要模板</w:t>
      </w:r>
    </w:p>
    <w:p>
      <w:pPr>
        <w:spacing w:beforeLines="50" w:afterLines="50"/>
        <w:ind w:firstLine="703" w:firstLineChars="250"/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4</w:t>
      </w:r>
      <w:r>
        <w:rPr>
          <w:rFonts w:hint="eastAsia" w:eastAsia="黑体"/>
          <w:b/>
          <w:bCs/>
          <w:sz w:val="28"/>
          <w:szCs w:val="28"/>
        </w:rPr>
        <w:t>个山羊品种</w:t>
      </w:r>
      <w:r>
        <w:rPr>
          <w:rFonts w:eastAsia="黑体"/>
          <w:b/>
          <w:bCs/>
          <w:i/>
          <w:sz w:val="28"/>
          <w:szCs w:val="28"/>
        </w:rPr>
        <w:t>GDF9</w:t>
      </w:r>
      <w:r>
        <w:rPr>
          <w:rFonts w:hint="eastAsia" w:eastAsia="黑体"/>
          <w:b/>
          <w:bCs/>
          <w:sz w:val="28"/>
          <w:szCs w:val="28"/>
        </w:rPr>
        <w:t>、</w:t>
      </w:r>
      <w:r>
        <w:rPr>
          <w:rFonts w:eastAsia="黑体"/>
          <w:b/>
          <w:bCs/>
          <w:i/>
          <w:sz w:val="28"/>
          <w:szCs w:val="28"/>
        </w:rPr>
        <w:t>BMP15</w:t>
      </w:r>
      <w:r>
        <w:rPr>
          <w:rFonts w:hint="eastAsia" w:eastAsia="黑体"/>
          <w:b/>
          <w:bCs/>
          <w:i/>
          <w:sz w:val="28"/>
          <w:szCs w:val="28"/>
        </w:rPr>
        <w:t>和</w:t>
      </w:r>
      <w:r>
        <w:rPr>
          <w:rFonts w:eastAsia="黑体"/>
          <w:b/>
          <w:bCs/>
          <w:i/>
          <w:sz w:val="28"/>
          <w:szCs w:val="28"/>
        </w:rPr>
        <w:t>FSHR</w:t>
      </w:r>
      <w:r>
        <w:rPr>
          <w:rFonts w:hint="eastAsia" w:eastAsia="黑体"/>
          <w:b/>
          <w:bCs/>
          <w:sz w:val="28"/>
          <w:szCs w:val="28"/>
        </w:rPr>
        <w:t>基因的多态性分析</w:t>
      </w:r>
      <w:r>
        <w:rPr>
          <w:rFonts w:eastAsia="黑体"/>
          <w:b/>
          <w:bCs/>
          <w:sz w:val="28"/>
          <w:szCs w:val="28"/>
          <w:vertAlign w:val="superscript"/>
        </w:rPr>
        <w:footnoteReference w:id="0" w:customMarkFollows="1"/>
        <w:sym w:font="Symbol" w:char="F020"/>
      </w:r>
      <w:r>
        <w:rPr>
          <w:rFonts w:eastAsia="黑体"/>
          <w:b/>
          <w:bCs/>
          <w:sz w:val="28"/>
          <w:szCs w:val="28"/>
          <w:vertAlign w:val="superscript"/>
        </w:rPr>
        <w:t>*</w:t>
      </w:r>
    </w:p>
    <w:p>
      <w:pPr>
        <w:jc w:val="center"/>
        <w:rPr>
          <w:rFonts w:eastAsia="楷体"/>
          <w:szCs w:val="21"/>
        </w:rPr>
      </w:pPr>
      <w:r>
        <w:rPr>
          <w:rFonts w:hint="eastAsia" w:eastAsia="楷体"/>
          <w:szCs w:val="21"/>
        </w:rPr>
        <w:t>孟丽娜</w:t>
      </w:r>
      <w:r>
        <w:rPr>
          <w:rFonts w:eastAsia="楷体"/>
          <w:szCs w:val="21"/>
          <w:vertAlign w:val="superscript"/>
        </w:rPr>
        <w:t>1**</w:t>
      </w:r>
      <w:r>
        <w:rPr>
          <w:rFonts w:hint="eastAsia" w:eastAsia="楷体"/>
          <w:szCs w:val="21"/>
        </w:rPr>
        <w:t>，孙洪新</w:t>
      </w:r>
      <w:r>
        <w:rPr>
          <w:rFonts w:eastAsia="楷体"/>
          <w:szCs w:val="21"/>
          <w:vertAlign w:val="superscript"/>
        </w:rPr>
        <w:t>2</w:t>
      </w:r>
      <w:r>
        <w:rPr>
          <w:rFonts w:hint="eastAsia" w:eastAsia="楷体"/>
          <w:szCs w:val="21"/>
        </w:rPr>
        <w:t>，张英杰</w:t>
      </w:r>
      <w:r>
        <w:rPr>
          <w:rFonts w:eastAsia="楷体"/>
          <w:szCs w:val="21"/>
          <w:vertAlign w:val="superscript"/>
        </w:rPr>
        <w:t>1***</w:t>
      </w:r>
      <w:r>
        <w:rPr>
          <w:rFonts w:hint="eastAsia" w:eastAsia="楷体"/>
          <w:szCs w:val="21"/>
        </w:rPr>
        <w:t>，刘月琴</w:t>
      </w:r>
      <w:r>
        <w:rPr>
          <w:rFonts w:eastAsia="楷体"/>
          <w:szCs w:val="21"/>
          <w:vertAlign w:val="superscript"/>
        </w:rPr>
        <w:t>1</w:t>
      </w:r>
      <w:r>
        <w:rPr>
          <w:rFonts w:hint="eastAsia" w:eastAsia="楷体"/>
          <w:szCs w:val="21"/>
        </w:rPr>
        <w:t>，李</w:t>
      </w:r>
      <w:r>
        <w:rPr>
          <w:rFonts w:eastAsia="楷体"/>
          <w:szCs w:val="21"/>
        </w:rPr>
        <w:t xml:space="preserve"> </w:t>
      </w:r>
      <w:r>
        <w:rPr>
          <w:rFonts w:hint="eastAsia" w:eastAsia="楷体"/>
          <w:szCs w:val="21"/>
        </w:rPr>
        <w:t>婷</w:t>
      </w:r>
      <w:r>
        <w:rPr>
          <w:rFonts w:eastAsia="楷体"/>
          <w:szCs w:val="21"/>
          <w:vertAlign w:val="superscript"/>
        </w:rPr>
        <w:t>1</w:t>
      </w:r>
    </w:p>
    <w:p>
      <w:pPr>
        <w:jc w:val="center"/>
        <w:rPr>
          <w:rFonts w:eastAsia="楷体"/>
          <w:szCs w:val="21"/>
        </w:rPr>
      </w:pPr>
      <w:r>
        <w:rPr>
          <w:rFonts w:hint="eastAsia" w:eastAsia="楷体"/>
          <w:szCs w:val="21"/>
        </w:rPr>
        <w:t>（</w:t>
      </w:r>
      <w:r>
        <w:rPr>
          <w:rFonts w:eastAsia="楷体"/>
          <w:szCs w:val="21"/>
        </w:rPr>
        <w:t>1.</w:t>
      </w:r>
      <w:r>
        <w:rPr>
          <w:rFonts w:hint="eastAsia" w:eastAsia="楷体"/>
          <w:szCs w:val="21"/>
        </w:rPr>
        <w:t>河北农业大学动物科技学院，河北保定</w:t>
      </w:r>
      <w:r>
        <w:rPr>
          <w:rFonts w:eastAsia="楷体"/>
          <w:szCs w:val="21"/>
        </w:rPr>
        <w:t xml:space="preserve"> 071000; 2.</w:t>
      </w:r>
      <w:r>
        <w:rPr>
          <w:rFonts w:hint="eastAsia" w:eastAsia="楷体"/>
          <w:szCs w:val="21"/>
        </w:rPr>
        <w:t>河北省畜牧兽医研究所，河北保定</w:t>
      </w:r>
      <w:r>
        <w:rPr>
          <w:rFonts w:eastAsia="楷体"/>
          <w:szCs w:val="21"/>
        </w:rPr>
        <w:t>071000</w:t>
      </w:r>
      <w:r>
        <w:rPr>
          <w:rFonts w:hint="eastAsia" w:eastAsia="楷体"/>
          <w:szCs w:val="21"/>
        </w:rPr>
        <w:t>）</w:t>
      </w:r>
    </w:p>
    <w:p>
      <w:pPr>
        <w:rPr>
          <w:rFonts w:eastAsia="黑体"/>
          <w:b/>
          <w:szCs w:val="21"/>
        </w:rPr>
      </w:pPr>
      <w:r>
        <w:rPr>
          <w:rFonts w:hint="eastAsia" w:eastAsia="黑体"/>
          <w:b/>
          <w:szCs w:val="21"/>
        </w:rPr>
        <w:t>引言</w:t>
      </w:r>
      <w:r>
        <w:rPr>
          <w:rFonts w:eastAsia="黑体"/>
          <w:b/>
          <w:szCs w:val="21"/>
        </w:rPr>
        <w:t>/</w:t>
      </w:r>
      <w:r>
        <w:rPr>
          <w:rFonts w:hint="eastAsia" w:eastAsia="黑体"/>
          <w:b/>
          <w:szCs w:val="21"/>
        </w:rPr>
        <w:t>目的</w:t>
      </w:r>
    </w:p>
    <w:p>
      <w:pPr>
        <w:ind w:firstLine="420" w:firstLineChars="200"/>
        <w:rPr>
          <w:rFonts w:eastAsia="黑体"/>
          <w:b/>
          <w:szCs w:val="21"/>
        </w:rPr>
      </w:pPr>
      <w:r>
        <w:rPr>
          <w:rFonts w:hint="eastAsia"/>
          <w:kern w:val="22"/>
          <w:szCs w:val="21"/>
        </w:rPr>
        <w:t>生长分化因子</w:t>
      </w:r>
      <w:r>
        <w:rPr>
          <w:kern w:val="22"/>
          <w:szCs w:val="21"/>
        </w:rPr>
        <w:t>9</w:t>
      </w:r>
      <w:r>
        <w:rPr>
          <w:rFonts w:hint="eastAsia"/>
          <w:kern w:val="22"/>
          <w:szCs w:val="21"/>
        </w:rPr>
        <w:t>（</w:t>
      </w:r>
      <w:r>
        <w:rPr>
          <w:i/>
          <w:kern w:val="22"/>
          <w:szCs w:val="21"/>
        </w:rPr>
        <w:t>GDF9</w:t>
      </w:r>
      <w:r>
        <w:rPr>
          <w:rFonts w:hint="eastAsia"/>
          <w:kern w:val="22"/>
          <w:szCs w:val="21"/>
        </w:rPr>
        <w:t>）基因和骨形态发生蛋白（</w:t>
      </w:r>
      <w:r>
        <w:rPr>
          <w:i/>
          <w:kern w:val="22"/>
          <w:szCs w:val="21"/>
        </w:rPr>
        <w:t>BMP15</w:t>
      </w:r>
      <w:r>
        <w:rPr>
          <w:rFonts w:hint="eastAsia"/>
          <w:kern w:val="22"/>
          <w:szCs w:val="21"/>
        </w:rPr>
        <w:t>）基因均由卵母细胞分泌，对早期卵母细胞分化和生长有重要的调节作用。</w:t>
      </w:r>
      <w:r>
        <w:rPr>
          <w:rFonts w:hint="eastAsia"/>
          <w:szCs w:val="21"/>
        </w:rPr>
        <w:t>促卵泡受体（</w:t>
      </w:r>
      <w:r>
        <w:rPr>
          <w:szCs w:val="21"/>
        </w:rPr>
        <w:t>FSHR</w:t>
      </w:r>
      <w:r>
        <w:rPr>
          <w:rFonts w:hint="eastAsia"/>
          <w:szCs w:val="21"/>
        </w:rPr>
        <w:t>）属</w:t>
      </w:r>
      <w:r>
        <w:rPr>
          <w:szCs w:val="21"/>
        </w:rPr>
        <w:t>G</w:t>
      </w:r>
      <w:r>
        <w:rPr>
          <w:rFonts w:hint="eastAsia"/>
          <w:szCs w:val="21"/>
        </w:rPr>
        <w:t>蛋白偶联受体超家族中的糖蛋白亚家族成员，调控动物繁殖活动。一些研究表明</w:t>
      </w:r>
      <w:r>
        <w:rPr>
          <w:i/>
          <w:kern w:val="22"/>
          <w:szCs w:val="21"/>
        </w:rPr>
        <w:t>G</w:t>
      </w:r>
      <w:bookmarkStart w:id="0" w:name="_GoBack"/>
      <w:bookmarkEnd w:id="0"/>
      <w:r>
        <w:rPr>
          <w:i/>
          <w:kern w:val="22"/>
          <w:szCs w:val="21"/>
        </w:rPr>
        <w:t>DF9</w:t>
      </w:r>
      <w:r>
        <w:rPr>
          <w:rFonts w:hint="eastAsia"/>
          <w:kern w:val="22"/>
          <w:szCs w:val="21"/>
        </w:rPr>
        <w:t>、</w:t>
      </w:r>
      <w:r>
        <w:rPr>
          <w:i/>
          <w:kern w:val="22"/>
          <w:szCs w:val="21"/>
        </w:rPr>
        <w:t>BMP15</w:t>
      </w:r>
      <w:r>
        <w:rPr>
          <w:rFonts w:hint="eastAsia"/>
          <w:i/>
          <w:kern w:val="22"/>
          <w:szCs w:val="21"/>
        </w:rPr>
        <w:t>、</w:t>
      </w:r>
      <w:r>
        <w:rPr>
          <w:i/>
          <w:kern w:val="22"/>
        </w:rPr>
        <w:t>FSHR</w:t>
      </w:r>
      <w:r>
        <w:rPr>
          <w:rFonts w:hint="eastAsia"/>
          <w:kern w:val="22"/>
        </w:rPr>
        <w:t>这</w:t>
      </w:r>
      <w:r>
        <w:rPr>
          <w:kern w:val="22"/>
        </w:rPr>
        <w:t>3</w:t>
      </w:r>
      <w:r>
        <w:rPr>
          <w:rFonts w:hint="eastAsia"/>
          <w:kern w:val="22"/>
        </w:rPr>
        <w:t>个基因的突变或失活都有可能影响动物繁殖性状。因此本研究</w:t>
      </w:r>
      <w:r>
        <w:rPr>
          <w:rFonts w:hint="eastAsia"/>
          <w:szCs w:val="21"/>
        </w:rPr>
        <w:t>以高繁（美姑黑山羊和河南槐山羊）和低繁（河北绒山羊和承德黑山羊）山羊品种为研究对象，采用</w:t>
      </w:r>
      <w:r>
        <w:rPr>
          <w:color w:val="000000"/>
          <w:szCs w:val="21"/>
        </w:rPr>
        <w:t>PCR–RFLP</w:t>
      </w:r>
      <w:r>
        <w:rPr>
          <w:rFonts w:hint="eastAsia"/>
          <w:color w:val="000000"/>
          <w:szCs w:val="21"/>
        </w:rPr>
        <w:t>和</w:t>
      </w:r>
      <w:r>
        <w:rPr>
          <w:color w:val="000000"/>
          <w:szCs w:val="21"/>
        </w:rPr>
        <w:t xml:space="preserve">PCR–SSCP </w:t>
      </w:r>
      <w:r>
        <w:rPr>
          <w:rFonts w:hint="eastAsia"/>
          <w:color w:val="000000"/>
          <w:szCs w:val="21"/>
        </w:rPr>
        <w:t>这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种方法分析</w:t>
      </w:r>
      <w:r>
        <w:rPr>
          <w:rFonts w:hint="eastAsia"/>
          <w:szCs w:val="21"/>
        </w:rPr>
        <w:t>这</w:t>
      </w:r>
      <w:r>
        <w:rPr>
          <w:szCs w:val="21"/>
        </w:rPr>
        <w:t>3</w:t>
      </w:r>
      <w:r>
        <w:rPr>
          <w:rFonts w:hint="eastAsia"/>
          <w:szCs w:val="21"/>
        </w:rPr>
        <w:t>个基因的多态性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szCs w:val="21"/>
        </w:rPr>
        <w:t>旨在探讨这</w:t>
      </w:r>
      <w:r>
        <w:rPr>
          <w:szCs w:val="21"/>
        </w:rPr>
        <w:t>3</w:t>
      </w:r>
      <w:r>
        <w:rPr>
          <w:rFonts w:hint="eastAsia"/>
          <w:szCs w:val="21"/>
        </w:rPr>
        <w:t>个基因与山羊繁殖性状相关性，为山羊的多胎性状研究提供理论依据。</w:t>
      </w:r>
    </w:p>
    <w:p>
      <w:pPr>
        <w:pStyle w:val="4"/>
        <w:rPr>
          <w:rFonts w:eastAsia="黑体"/>
          <w:b/>
          <w:color w:val="000000"/>
          <w:sz w:val="21"/>
          <w:szCs w:val="21"/>
        </w:rPr>
      </w:pPr>
      <w:r>
        <w:rPr>
          <w:rFonts w:hint="eastAsia" w:eastAsia="黑体"/>
          <w:b/>
          <w:color w:val="000000"/>
          <w:sz w:val="21"/>
          <w:szCs w:val="21"/>
        </w:rPr>
        <w:t>材料与方法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采集具有第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</w:t>
      </w:r>
      <w:r>
        <w:rPr>
          <w:rFonts w:hint="eastAsia"/>
          <w:szCs w:val="21"/>
        </w:rPr>
        <w:t>胎产羔数记录的母山羊血样及配种用的公山羊血样。提取</w:t>
      </w:r>
      <w:r>
        <w:rPr>
          <w:szCs w:val="21"/>
        </w:rPr>
        <w:t>DNA</w:t>
      </w:r>
      <w:r>
        <w:rPr>
          <w:rFonts w:hint="eastAsia"/>
          <w:szCs w:val="21"/>
        </w:rPr>
        <w:t>后进行</w:t>
      </w:r>
      <w:r>
        <w:rPr>
          <w:szCs w:val="21"/>
        </w:rPr>
        <w:t>PCR</w:t>
      </w:r>
      <w:r>
        <w:rPr>
          <w:rFonts w:hint="eastAsia"/>
          <w:szCs w:val="21"/>
        </w:rPr>
        <w:t>扩增，利用</w:t>
      </w:r>
      <w:r>
        <w:rPr>
          <w:szCs w:val="21"/>
        </w:rPr>
        <w:t>RFLP</w:t>
      </w:r>
      <w:r>
        <w:rPr>
          <w:rFonts w:hint="eastAsia"/>
          <w:szCs w:val="21"/>
        </w:rPr>
        <w:t>和</w:t>
      </w:r>
      <w:r>
        <w:rPr>
          <w:szCs w:val="21"/>
        </w:rPr>
        <w:t>SSCP</w:t>
      </w:r>
      <w:r>
        <w:rPr>
          <w:rFonts w:hint="eastAsia"/>
          <w:szCs w:val="21"/>
        </w:rPr>
        <w:t>进行基因分型。针对每对引物，各品种随机选择</w:t>
      </w:r>
      <w:r>
        <w:rPr>
          <w:szCs w:val="21"/>
        </w:rPr>
        <w:t>2</w:t>
      </w:r>
      <w:r>
        <w:rPr>
          <w:rFonts w:hint="eastAsia"/>
          <w:szCs w:val="21"/>
        </w:rPr>
        <w:t>～</w:t>
      </w:r>
      <w:r>
        <w:rPr>
          <w:szCs w:val="21"/>
        </w:rPr>
        <w:t>3</w:t>
      </w:r>
      <w:r>
        <w:rPr>
          <w:rFonts w:hint="eastAsia"/>
          <w:szCs w:val="21"/>
        </w:rPr>
        <w:t>个样品进行克隆测序。采用</w:t>
      </w:r>
      <w:r>
        <w:rPr>
          <w:szCs w:val="21"/>
        </w:rPr>
        <w:t>SPSS 17.0</w:t>
      </w:r>
      <w:r>
        <w:rPr>
          <w:rFonts w:hint="eastAsia"/>
          <w:szCs w:val="21"/>
        </w:rPr>
        <w:t>软件对基因频率、基因型频率和卡方独立性检验进行分析。采用</w:t>
      </w:r>
      <w:r>
        <w:rPr>
          <w:szCs w:val="21"/>
        </w:rPr>
        <w:t>POPGene32</w:t>
      </w:r>
      <w:r>
        <w:rPr>
          <w:rFonts w:hint="eastAsia"/>
          <w:szCs w:val="21"/>
        </w:rPr>
        <w:t>软件对</w:t>
      </w:r>
      <w:r>
        <w:rPr>
          <w:i/>
          <w:szCs w:val="21"/>
        </w:rPr>
        <w:t>FSHR</w:t>
      </w:r>
      <w:r>
        <w:rPr>
          <w:rFonts w:hint="eastAsia"/>
          <w:szCs w:val="21"/>
        </w:rPr>
        <w:t>基因进行</w:t>
      </w:r>
      <w:r>
        <w:rPr>
          <w:szCs w:val="21"/>
        </w:rPr>
        <w:t xml:space="preserve">Hardy–Weinberg </w:t>
      </w:r>
      <w:r>
        <w:rPr>
          <w:rFonts w:hint="eastAsia"/>
          <w:szCs w:val="21"/>
        </w:rPr>
        <w:t>平衡检验以及遗传多样性参数杂合度（</w:t>
      </w:r>
      <w:r>
        <w:rPr>
          <w:szCs w:val="21"/>
        </w:rPr>
        <w:t xml:space="preserve"> </w:t>
      </w:r>
      <w:r>
        <w:rPr>
          <w:i/>
          <w:szCs w:val="21"/>
        </w:rPr>
        <w:t>He</w:t>
      </w:r>
      <w:r>
        <w:rPr>
          <w:rFonts w:hint="eastAsia"/>
          <w:szCs w:val="21"/>
        </w:rPr>
        <w:t>）、纯合度（</w:t>
      </w:r>
      <w:r>
        <w:rPr>
          <w:i/>
          <w:szCs w:val="21"/>
        </w:rPr>
        <w:t>Ho</w:t>
      </w:r>
      <w:r>
        <w:rPr>
          <w:rFonts w:hint="eastAsia"/>
          <w:szCs w:val="21"/>
        </w:rPr>
        <w:t>）、有效等位基因数（</w:t>
      </w:r>
      <w:r>
        <w:rPr>
          <w:szCs w:val="21"/>
        </w:rPr>
        <w:t xml:space="preserve"> </w:t>
      </w:r>
      <w:r>
        <w:rPr>
          <w:i/>
          <w:szCs w:val="21"/>
        </w:rPr>
        <w:t>Ne</w:t>
      </w:r>
      <w:r>
        <w:rPr>
          <w:rFonts w:hint="eastAsia"/>
          <w:szCs w:val="21"/>
        </w:rPr>
        <w:t>）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和多态信息含量（</w:t>
      </w:r>
      <w:r>
        <w:rPr>
          <w:szCs w:val="21"/>
        </w:rPr>
        <w:t xml:space="preserve"> </w:t>
      </w:r>
      <w:r>
        <w:rPr>
          <w:i/>
          <w:szCs w:val="21"/>
        </w:rPr>
        <w:t>PIC</w:t>
      </w:r>
      <w:r>
        <w:rPr>
          <w:rFonts w:hint="eastAsia"/>
          <w:szCs w:val="21"/>
        </w:rPr>
        <w:t>）分析。</w:t>
      </w:r>
    </w:p>
    <w:p>
      <w:pPr>
        <w:pStyle w:val="4"/>
        <w:rPr>
          <w:rFonts w:eastAsia="黑体"/>
          <w:b/>
          <w:color w:val="000000"/>
          <w:sz w:val="21"/>
          <w:szCs w:val="21"/>
        </w:rPr>
      </w:pPr>
      <w:r>
        <w:rPr>
          <w:rFonts w:hint="eastAsia" w:eastAsia="黑体"/>
          <w:b/>
          <w:color w:val="000000"/>
          <w:sz w:val="21"/>
          <w:szCs w:val="21"/>
        </w:rPr>
        <w:t>结果</w:t>
      </w:r>
    </w:p>
    <w:p>
      <w:pPr>
        <w:pStyle w:val="4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在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个山羊品种中未检测到</w:t>
      </w:r>
      <w:r>
        <w:rPr>
          <w:sz w:val="21"/>
          <w:szCs w:val="21"/>
        </w:rPr>
        <w:t>GDF9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BMP15</w:t>
      </w:r>
      <w:r>
        <w:rPr>
          <w:rFonts w:hint="eastAsia"/>
          <w:sz w:val="21"/>
          <w:szCs w:val="21"/>
        </w:rPr>
        <w:t>的突变位点；</w:t>
      </w:r>
      <w:r>
        <w:rPr>
          <w:sz w:val="21"/>
          <w:szCs w:val="21"/>
        </w:rPr>
        <w:t xml:space="preserve"> FSHR</w:t>
      </w:r>
      <w:r>
        <w:rPr>
          <w:rFonts w:hint="eastAsia"/>
          <w:sz w:val="21"/>
          <w:szCs w:val="21"/>
        </w:rPr>
        <w:t>基因出现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>种基因型</w:t>
      </w:r>
      <w:r>
        <w:rPr>
          <w:sz w:val="21"/>
          <w:szCs w:val="21"/>
        </w:rPr>
        <w:t>HH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HK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KK</w:t>
      </w:r>
      <w:r>
        <w:rPr>
          <w:rFonts w:hint="eastAsia"/>
          <w:sz w:val="21"/>
          <w:szCs w:val="21"/>
        </w:rPr>
        <w:t>，存在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处突变位点（</w:t>
      </w:r>
      <w:r>
        <w:rPr>
          <w:sz w:val="21"/>
          <w:szCs w:val="21"/>
        </w:rPr>
        <w:t>1 568 bp</w:t>
      </w:r>
      <w:r>
        <w:rPr>
          <w:rFonts w:hint="eastAsia"/>
          <w:sz w:val="21"/>
          <w:szCs w:val="21"/>
        </w:rPr>
        <w:t>处，</w:t>
      </w:r>
      <w:r>
        <w:rPr>
          <w:sz w:val="21"/>
          <w:szCs w:val="21"/>
        </w:rPr>
        <w:t>C</w:t>
      </w:r>
      <w:r>
        <w:rPr>
          <w:rFonts w:hint="eastAsia"/>
          <w:sz w:val="21"/>
          <w:szCs w:val="21"/>
        </w:rPr>
        <w:t>→</w:t>
      </w:r>
      <w:r>
        <w:rPr>
          <w:sz w:val="21"/>
          <w:szCs w:val="21"/>
        </w:rPr>
        <w:t>G</w:t>
      </w:r>
      <w:r>
        <w:rPr>
          <w:rFonts w:hint="eastAsia"/>
          <w:sz w:val="21"/>
          <w:szCs w:val="21"/>
        </w:rPr>
        <w:t>），河南槐山羊</w:t>
      </w:r>
      <w:r>
        <w:rPr>
          <w:sz w:val="21"/>
          <w:szCs w:val="21"/>
        </w:rPr>
        <w:t>Hardy–Weinberg</w:t>
      </w:r>
      <w:r>
        <w:rPr>
          <w:rFonts w:hint="eastAsia"/>
          <w:sz w:val="21"/>
          <w:szCs w:val="21"/>
        </w:rPr>
        <w:t>不平衡，且为中度多态。表明检测的</w:t>
      </w:r>
      <w:r>
        <w:rPr>
          <w:sz w:val="21"/>
          <w:szCs w:val="21"/>
        </w:rPr>
        <w:t>FSHR</w:t>
      </w:r>
      <w:r>
        <w:rPr>
          <w:rFonts w:hint="eastAsia"/>
          <w:sz w:val="21"/>
          <w:szCs w:val="21"/>
        </w:rPr>
        <w:t>基因在</w:t>
      </w:r>
      <w:r>
        <w:rPr>
          <w:sz w:val="21"/>
          <w:szCs w:val="21"/>
        </w:rPr>
        <w:t>4</w:t>
      </w:r>
      <w:r>
        <w:rPr>
          <w:rFonts w:hint="eastAsia"/>
          <w:sz w:val="21"/>
          <w:szCs w:val="21"/>
        </w:rPr>
        <w:t>个山羊品种中存在多态性</w:t>
      </w:r>
      <w:r>
        <w:rPr>
          <w:rFonts w:hint="eastAsia"/>
          <w:color w:val="000000"/>
          <w:szCs w:val="21"/>
        </w:rPr>
        <w:t>。</w:t>
      </w:r>
    </w:p>
    <w:p>
      <w:pPr>
        <w:pStyle w:val="4"/>
        <w:rPr>
          <w:rFonts w:eastAsia="黑体"/>
          <w:b/>
          <w:color w:val="000000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讨论</w:t>
      </w:r>
    </w:p>
    <w:p>
      <w:pPr>
        <w:ind w:firstLine="420" w:firstLineChars="200"/>
        <w:rPr>
          <w:szCs w:val="21"/>
        </w:rPr>
      </w:pPr>
      <w:r>
        <w:rPr>
          <w:color w:val="000000"/>
          <w:szCs w:val="21"/>
        </w:rPr>
        <w:t>GDF9</w:t>
      </w:r>
      <w:r>
        <w:rPr>
          <w:rFonts w:hint="eastAsia"/>
          <w:color w:val="000000"/>
          <w:szCs w:val="21"/>
        </w:rPr>
        <w:t>与</w:t>
      </w:r>
      <w:r>
        <w:rPr>
          <w:color w:val="000000"/>
          <w:szCs w:val="21"/>
        </w:rPr>
        <w:t>BMP15</w:t>
      </w:r>
      <w:r>
        <w:rPr>
          <w:rFonts w:hint="eastAsia"/>
          <w:color w:val="000000"/>
          <w:szCs w:val="21"/>
        </w:rPr>
        <w:t>等生长因子都对山羊的繁殖活动有着一定的调控能力，影响卵泡的生长、发育，并且会抑制黄体细胞中孕酮的生成，</w:t>
      </w:r>
      <w:r>
        <w:rPr>
          <w:rFonts w:hint="eastAsia"/>
          <w:szCs w:val="21"/>
        </w:rPr>
        <w:t>在本文的研究中这</w:t>
      </w:r>
      <w:r>
        <w:rPr>
          <w:szCs w:val="21"/>
        </w:rPr>
        <w:t>2</w:t>
      </w:r>
      <w:r>
        <w:rPr>
          <w:rFonts w:hint="eastAsia"/>
          <w:szCs w:val="21"/>
        </w:rPr>
        <w:t>个基因没有检测到多态性，是否与山羊的繁殖力无关还需进一步研究。</w:t>
      </w: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本研究发现了</w:t>
      </w:r>
      <w:r>
        <w:rPr>
          <w:color w:val="000000"/>
          <w:szCs w:val="21"/>
        </w:rPr>
        <w:t xml:space="preserve">FSHR </w:t>
      </w:r>
      <w:r>
        <w:rPr>
          <w:rFonts w:hint="eastAsia"/>
          <w:color w:val="000000"/>
          <w:szCs w:val="21"/>
        </w:rPr>
        <w:t>基因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个基因型：</w:t>
      </w:r>
      <w:r>
        <w:rPr>
          <w:color w:val="000000"/>
          <w:szCs w:val="21"/>
        </w:rPr>
        <w:t>HH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HK</w:t>
      </w:r>
      <w:r>
        <w:rPr>
          <w:rFonts w:hint="eastAsia"/>
          <w:color w:val="000000"/>
          <w:szCs w:val="21"/>
        </w:rPr>
        <w:t>、</w:t>
      </w:r>
      <w:r>
        <w:rPr>
          <w:color w:val="000000"/>
          <w:szCs w:val="21"/>
        </w:rPr>
        <w:t>KK</w:t>
      </w:r>
      <w:r>
        <w:rPr>
          <w:rFonts w:hint="eastAsia"/>
          <w:color w:val="000000"/>
          <w:szCs w:val="21"/>
        </w:rPr>
        <w:t>。高繁山羊与低繁山羊之间基因型分布差异显著或极显著，而低繁与低繁山羊之间和高繁与高繁山羊之间差异不显著，说明不同基因型的分布差异在高繁和低繁山羊之间比较明显。</w:t>
      </w:r>
    </w:p>
    <w:p>
      <w:pPr>
        <w:rPr>
          <w:rFonts w:eastAsia="黑体"/>
          <w:b/>
          <w:szCs w:val="21"/>
        </w:rPr>
      </w:pPr>
      <w:r>
        <w:rPr>
          <w:rFonts w:hint="eastAsia" w:eastAsia="黑体"/>
          <w:color w:val="000000"/>
          <w:szCs w:val="21"/>
        </w:rPr>
        <w:t>参</w:t>
      </w:r>
      <w:r>
        <w:rPr>
          <w:rFonts w:hint="eastAsia" w:eastAsia="黑体"/>
          <w:b/>
          <w:szCs w:val="21"/>
        </w:rPr>
        <w:t>考文献</w:t>
      </w:r>
    </w:p>
    <w:p>
      <w:pPr>
        <w:pStyle w:val="2"/>
        <w:ind w:left="31680" w:hanging="360" w:hangingChars="2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[1]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hint="eastAsia" w:ascii="Times New Roman" w:hAnsi="Times New Roman"/>
          <w:sz w:val="18"/>
          <w:szCs w:val="18"/>
        </w:rPr>
        <w:t>葛燕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hint="eastAsia" w:ascii="Times New Roman" w:hAnsi="Times New Roman"/>
          <w:sz w:val="18"/>
          <w:szCs w:val="18"/>
        </w:rPr>
        <w:t>赵中权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hint="eastAsia" w:ascii="Times New Roman" w:hAnsi="Times New Roman"/>
          <w:sz w:val="18"/>
          <w:szCs w:val="18"/>
        </w:rPr>
        <w:t>王鲜忠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hint="eastAsia" w:ascii="Times New Roman" w:hAnsi="Times New Roman"/>
          <w:sz w:val="18"/>
          <w:szCs w:val="18"/>
        </w:rPr>
        <w:t>等</w:t>
      </w:r>
      <w:r>
        <w:rPr>
          <w:rFonts w:ascii="Times New Roman" w:hAnsi="Times New Roman"/>
          <w:sz w:val="18"/>
          <w:szCs w:val="18"/>
        </w:rPr>
        <w:t>.4</w:t>
      </w:r>
      <w:r>
        <w:rPr>
          <w:rFonts w:hint="eastAsia" w:ascii="Times New Roman" w:hAnsi="Times New Roman"/>
          <w:sz w:val="18"/>
          <w:szCs w:val="18"/>
        </w:rPr>
        <w:t>个南方山羊品种</w:t>
      </w:r>
      <w:r>
        <w:rPr>
          <w:rFonts w:ascii="Times New Roman" w:hAnsi="Times New Roman"/>
          <w:i/>
          <w:sz w:val="18"/>
          <w:szCs w:val="18"/>
        </w:rPr>
        <w:t>BMP15</w:t>
      </w:r>
      <w:r>
        <w:rPr>
          <w:rFonts w:hint="eastAsia" w:ascii="Times New Roman" w:hAnsi="Times New Roman"/>
          <w:sz w:val="18"/>
          <w:szCs w:val="18"/>
        </w:rPr>
        <w:t>和</w:t>
      </w:r>
      <w:r>
        <w:rPr>
          <w:rFonts w:ascii="Times New Roman" w:hAnsi="Times New Roman"/>
          <w:i/>
          <w:sz w:val="18"/>
          <w:szCs w:val="18"/>
        </w:rPr>
        <w:t>GDF9</w:t>
      </w:r>
      <w:r>
        <w:rPr>
          <w:rFonts w:hint="eastAsia" w:ascii="Times New Roman" w:hAnsi="Times New Roman"/>
          <w:sz w:val="18"/>
          <w:szCs w:val="18"/>
        </w:rPr>
        <w:t>基因的</w:t>
      </w:r>
      <w:r>
        <w:rPr>
          <w:rFonts w:ascii="Times New Roman" w:hAnsi="Times New Roman"/>
          <w:sz w:val="18"/>
          <w:szCs w:val="18"/>
        </w:rPr>
        <w:t>RFLP</w:t>
      </w:r>
      <w:r>
        <w:rPr>
          <w:rFonts w:hint="eastAsia" w:ascii="Times New Roman" w:hAnsi="Times New Roman"/>
          <w:sz w:val="18"/>
          <w:szCs w:val="18"/>
        </w:rPr>
        <w:t>分析</w:t>
      </w:r>
      <w:r>
        <w:rPr>
          <w:rFonts w:ascii="Times New Roman" w:hAnsi="Times New Roman"/>
          <w:sz w:val="18"/>
          <w:szCs w:val="18"/>
        </w:rPr>
        <w:t>[J].</w:t>
      </w:r>
      <w:r>
        <w:rPr>
          <w:rFonts w:hint="eastAsia" w:ascii="Times New Roman" w:hAnsi="Times New Roman"/>
          <w:sz w:val="18"/>
          <w:szCs w:val="18"/>
        </w:rPr>
        <w:t>黑龙江畜牧兽医</w:t>
      </w:r>
      <w:r>
        <w:rPr>
          <w:rFonts w:ascii="Times New Roman" w:hAnsi="Times New Roman"/>
          <w:sz w:val="18"/>
          <w:szCs w:val="18"/>
        </w:rPr>
        <w:t>,2009(2):31-33.</w:t>
      </w:r>
    </w:p>
    <w:p>
      <w:pPr>
        <w:ind w:left="31680" w:hanging="180" w:hangingChars="100"/>
        <w:rPr>
          <w:kern w:val="22"/>
          <w:sz w:val="18"/>
          <w:szCs w:val="18"/>
        </w:rPr>
      </w:pPr>
      <w:r>
        <w:rPr>
          <w:kern w:val="22"/>
          <w:sz w:val="18"/>
          <w:szCs w:val="18"/>
        </w:rPr>
        <w:t xml:space="preserve">[2] Hanrahan J P, Gregan S M, Mulsant P, </w:t>
      </w:r>
      <w:r>
        <w:rPr>
          <w:i/>
          <w:kern w:val="22"/>
          <w:sz w:val="18"/>
          <w:szCs w:val="18"/>
        </w:rPr>
        <w:t>et al</w:t>
      </w:r>
      <w:r>
        <w:rPr>
          <w:kern w:val="22"/>
          <w:sz w:val="18"/>
          <w:szCs w:val="18"/>
        </w:rPr>
        <w:t xml:space="preserve">. Mutation in the genes for oocyte-derived growth factor </w:t>
      </w:r>
      <w:r>
        <w:rPr>
          <w:i/>
          <w:kern w:val="22"/>
          <w:sz w:val="18"/>
          <w:szCs w:val="18"/>
        </w:rPr>
        <w:t>GDF9</w:t>
      </w:r>
      <w:r>
        <w:rPr>
          <w:kern w:val="22"/>
          <w:sz w:val="18"/>
          <w:szCs w:val="18"/>
        </w:rPr>
        <w:t xml:space="preserve"> and </w:t>
      </w:r>
      <w:r>
        <w:rPr>
          <w:i/>
          <w:kern w:val="22"/>
          <w:sz w:val="18"/>
          <w:szCs w:val="18"/>
        </w:rPr>
        <w:t>BMP15</w:t>
      </w:r>
      <w:r>
        <w:rPr>
          <w:kern w:val="22"/>
          <w:sz w:val="18"/>
          <w:szCs w:val="18"/>
        </w:rPr>
        <w:t xml:space="preserve"> are associated with both increased ovulation rate and sterility in Cambridge and Belclare sheep (ovis aries) </w:t>
      </w:r>
      <w:r>
        <w:rPr>
          <w:sz w:val="18"/>
          <w:szCs w:val="18"/>
        </w:rPr>
        <w:t>[J]</w:t>
      </w:r>
      <w:r>
        <w:rPr>
          <w:kern w:val="22"/>
          <w:sz w:val="18"/>
          <w:szCs w:val="18"/>
        </w:rPr>
        <w:t>. Biology Reproduction, 2004, 70:900-909</w:t>
      </w:r>
      <w:r>
        <w:rPr>
          <w:rFonts w:hint="eastAsia"/>
          <w:kern w:val="22"/>
          <w:sz w:val="18"/>
          <w:szCs w:val="18"/>
        </w:rPr>
        <w:t>．</w:t>
      </w:r>
    </w:p>
    <w:p>
      <w:pPr>
        <w:pStyle w:val="2"/>
        <w:ind w:left="31680" w:hanging="180" w:hangingChars="1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kern w:val="22"/>
          <w:sz w:val="18"/>
          <w:szCs w:val="18"/>
        </w:rPr>
        <w:t xml:space="preserve">[3] </w:t>
      </w:r>
      <w:r>
        <w:rPr>
          <w:rFonts w:hint="eastAsia" w:ascii="Times New Roman" w:hAnsi="Times New Roman"/>
          <w:sz w:val="18"/>
          <w:szCs w:val="18"/>
        </w:rPr>
        <w:t>何远清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hint="eastAsia" w:ascii="Times New Roman" w:hAnsi="Times New Roman"/>
          <w:sz w:val="18"/>
          <w:szCs w:val="18"/>
        </w:rPr>
        <w:t>储明星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hint="eastAsia" w:ascii="Times New Roman" w:hAnsi="Times New Roman"/>
          <w:sz w:val="18"/>
          <w:szCs w:val="18"/>
        </w:rPr>
        <w:t>王金玉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hint="eastAsia" w:ascii="Times New Roman" w:hAnsi="Times New Roman"/>
          <w:sz w:val="18"/>
          <w:szCs w:val="18"/>
        </w:rPr>
        <w:t>等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eastAsia" w:ascii="Times New Roman" w:hAnsi="Times New Roman"/>
          <w:sz w:val="18"/>
          <w:szCs w:val="18"/>
        </w:rPr>
        <w:t>山羊高繁殖力候选基因</w:t>
      </w:r>
      <w:r>
        <w:rPr>
          <w:rFonts w:ascii="Times New Roman" w:hAnsi="Times New Roman"/>
          <w:i/>
          <w:sz w:val="18"/>
          <w:szCs w:val="18"/>
        </w:rPr>
        <w:t>GDF9</w:t>
      </w:r>
      <w:r>
        <w:rPr>
          <w:rFonts w:hint="eastAsia" w:ascii="Times New Roman" w:hAnsi="Times New Roman"/>
          <w:sz w:val="18"/>
          <w:szCs w:val="18"/>
        </w:rPr>
        <w:t>的</w:t>
      </w:r>
      <w:r>
        <w:rPr>
          <w:rFonts w:ascii="Times New Roman" w:hAnsi="Times New Roman"/>
          <w:sz w:val="18"/>
          <w:szCs w:val="18"/>
        </w:rPr>
        <w:t>RFLP</w:t>
      </w:r>
      <w:r>
        <w:rPr>
          <w:rFonts w:hint="eastAsia" w:ascii="Times New Roman" w:hAnsi="Times New Roman"/>
          <w:sz w:val="18"/>
          <w:szCs w:val="18"/>
        </w:rPr>
        <w:t>分析</w:t>
      </w:r>
      <w:r>
        <w:rPr>
          <w:rFonts w:ascii="Times New Roman" w:hAnsi="Times New Roman"/>
          <w:sz w:val="18"/>
          <w:szCs w:val="18"/>
        </w:rPr>
        <w:t>[J].</w:t>
      </w:r>
      <w:r>
        <w:rPr>
          <w:rFonts w:hint="eastAsia" w:ascii="Times New Roman" w:hAnsi="Times New Roman"/>
          <w:sz w:val="18"/>
          <w:szCs w:val="18"/>
        </w:rPr>
        <w:t>农业生物技术学报</w:t>
      </w:r>
      <w:r>
        <w:rPr>
          <w:rFonts w:ascii="Times New Roman" w:hAnsi="Times New Roman"/>
          <w:sz w:val="18"/>
          <w:szCs w:val="18"/>
        </w:rPr>
        <w:t>,2006,14(1):135-136.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t>*</w:t>
      </w:r>
      <w:r>
        <w:rPr>
          <w:rFonts w:hint="eastAsia"/>
        </w:rPr>
        <w:t>基金项目：国家现代肉羊产业技术体系建设项目</w:t>
      </w:r>
      <w:r>
        <w:t>(CARS-39).</w:t>
      </w:r>
    </w:p>
    <w:p>
      <w:pPr>
        <w:pStyle w:val="4"/>
      </w:pPr>
      <w:r>
        <w:t>**</w:t>
      </w:r>
      <w:r>
        <w:rPr>
          <w:rFonts w:hint="eastAsia"/>
        </w:rPr>
        <w:t>作者简介：孟丽娜（</w:t>
      </w:r>
      <w:r>
        <w:t>1986-</w:t>
      </w:r>
      <w:r>
        <w:rPr>
          <w:rFonts w:hint="eastAsia"/>
        </w:rPr>
        <w:t>），女，河北邯郸人。</w:t>
      </w:r>
      <w:r>
        <w:t>E-mail</w:t>
      </w:r>
      <w:r>
        <w:rPr>
          <w:rFonts w:hint="eastAsia"/>
        </w:rPr>
        <w:t>：</w:t>
      </w:r>
      <w:r>
        <w:t>mengln@126.com</w:t>
      </w:r>
    </w:p>
    <w:p>
      <w:pPr>
        <w:pStyle w:val="4"/>
      </w:pPr>
      <w:r>
        <w:rPr>
          <w:rFonts w:ascii="宋体" w:hAnsi="宋体"/>
        </w:rPr>
        <w:t>***</w:t>
      </w:r>
      <w:r>
        <w:rPr>
          <w:rFonts w:hint="eastAsia" w:ascii="宋体" w:hAnsi="宋体"/>
        </w:rPr>
        <w:t>通讯作者：张英杰</w:t>
      </w:r>
      <w:r>
        <w:rPr>
          <w:rFonts w:ascii="宋体" w:hAnsi="宋体"/>
        </w:rPr>
        <w:t>(1964-)</w:t>
      </w:r>
      <w:r>
        <w:rPr>
          <w:rFonts w:hint="eastAsia" w:ascii="宋体" w:hAnsi="宋体"/>
        </w:rPr>
        <w:t>，男，河北黄骅人，教授，博士，博士生导师，</w:t>
      </w:r>
      <w:r>
        <w:rPr>
          <w:rFonts w:ascii="宋体" w:hAnsi="宋体"/>
        </w:rPr>
        <w:t xml:space="preserve"> E-mail:zhangyingjie66@126.com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43F"/>
    <w:rsid w:val="00095C16"/>
    <w:rsid w:val="000B5E5A"/>
    <w:rsid w:val="000B62E1"/>
    <w:rsid w:val="001D2220"/>
    <w:rsid w:val="00483A9D"/>
    <w:rsid w:val="005166FB"/>
    <w:rsid w:val="005261D1"/>
    <w:rsid w:val="005B26F5"/>
    <w:rsid w:val="00623647"/>
    <w:rsid w:val="008723F6"/>
    <w:rsid w:val="008B1748"/>
    <w:rsid w:val="00952220"/>
    <w:rsid w:val="00A45B5A"/>
    <w:rsid w:val="00AB406D"/>
    <w:rsid w:val="00C038F3"/>
    <w:rsid w:val="00CA5CA7"/>
    <w:rsid w:val="00D70BA7"/>
    <w:rsid w:val="00F4043F"/>
    <w:rsid w:val="00FE757C"/>
    <w:rsid w:val="0BCD18C5"/>
    <w:rsid w:val="37EF3C4B"/>
    <w:rsid w:val="5DD75183"/>
    <w:rsid w:val="7C49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qFormat="1" w:unhideWhenUsed="0" w:uiPriority="99" w:semiHidden="0" w:name="footnote text"/>
    <w:lsdException w:uiPriority="99" w:name="annotation text"/>
    <w:lsdException w:qFormat="1"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link w:val="9"/>
    <w:qFormat/>
    <w:uiPriority w:val="99"/>
    <w:pPr>
      <w:snapToGrid w:val="0"/>
      <w:jc w:val="left"/>
    </w:pPr>
    <w:rPr>
      <w:rFonts w:ascii="Calibri" w:hAnsi="Calibri"/>
      <w:szCs w:val="22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8"/>
    <w:qFormat/>
    <w:uiPriority w:val="99"/>
    <w:pPr>
      <w:snapToGrid w:val="0"/>
      <w:jc w:val="left"/>
    </w:pPr>
    <w:rPr>
      <w:sz w:val="18"/>
      <w:szCs w:val="18"/>
    </w:rPr>
  </w:style>
  <w:style w:type="character" w:customStyle="1" w:styleId="7">
    <w:name w:val="Header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note Text Char"/>
    <w:basedOn w:val="6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Endnote Text Char"/>
    <w:basedOn w:val="6"/>
    <w:link w:val="2"/>
    <w:qFormat/>
    <w:locked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209</Words>
  <Characters>1192</Characters>
  <Lines>0</Lines>
  <Paragraphs>0</Paragraphs>
  <TotalTime>88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2020-02-27T01:53:00Z</dcterms:created>
  <dc:creator>Windows 用户</dc:creator>
  <cp:lastModifiedBy>石</cp:lastModifiedBy>
  <dcterms:modified xsi:type="dcterms:W3CDTF">2020-02-27T09:03:59Z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